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Ubezpieczenie oc Niemcy - różni się od polskiego?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ubezpieczenie oc Niemcy, różni się od ubezpieczenia od odpowiedzialności cywilnej w polsce? Na to pytanie odpowiadamy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Ubezpieczenie samochodu w Polsce vs w Niemczech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 że skoro mowa o dwóch różnych krajach czyli o Polsce i o Niemczech ubezpieczenia samochodu czy też inne ubezpieczenia majątkowe będą się znacząco różnić. Niemniej jednak w przypadku ubezpieczenia od odpowiedzialności cywilnej zarówno w Polsce jakie w Niemczech jest to ubezpieczenie obowiązkowe. którego składka zależy od kilku, takich samych czynników.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Ubezpieczenie OC Niemcy</w:t>
        </w:r>
      </w:hyperlink>
      <w:r>
        <w:rPr>
          <w:rFonts w:ascii="calibri" w:hAnsi="calibri" w:eastAsia="calibri" w:cs="calibri"/>
          <w:sz w:val="24"/>
          <w:szCs w:val="24"/>
        </w:rPr>
        <w:t xml:space="preserve">, tak jak i oc polskie obliczane jest na podstawie takich danych jak wiek kierowcy, wiek pojazdu, rodzaj pojazdu oraz informacje o przebiegu ubezpieczenia. Czyli o kolizjach i wypadkach jakie miały, bądź nie miały miejsca w nawiązaniu do danego pojazdu. Mówiąc prościej liczą się zniżki za okres bezwypadkowy właściciela pojazdu, widniejącego w dowodzie rejestracyjnym.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Ubezpieczenie oc Niemcy - jak je sfinalizować?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sfinalizować</w:t>
      </w:r>
      <w:r>
        <w:rPr>
          <w:rFonts w:ascii="calibri" w:hAnsi="calibri" w:eastAsia="calibri" w:cs="calibri"/>
          <w:sz w:val="24"/>
          <w:szCs w:val="24"/>
          <w:b/>
        </w:rPr>
        <w:t xml:space="preserve"> ubezpieczenie OC Niemcy</w:t>
      </w:r>
      <w:r>
        <w:rPr>
          <w:rFonts w:ascii="calibri" w:hAnsi="calibri" w:eastAsia="calibri" w:cs="calibri"/>
          <w:sz w:val="24"/>
          <w:szCs w:val="24"/>
        </w:rPr>
        <w:t xml:space="preserve"> należy najpierw przerejestrować samochód z numerów rejestracyjnych polskich na numery rejestracyjne niemieckie. Jeżeli chcemy, aby zniżki za okres bezwypadkowy polskie zostały zaakceptowane w Niemczech musimy przedłożyć następujące dokumenty: Po pierwsze zaświadczenie z polisy ubezpieczeniowej od polskiego ubezpieczyciela.Należy również nasze zaświadczenie przetłumaczyć na język niemiecki, może zrobić to tłumacz przysięgły w Polsce. Po drugie, niezbędna będzie także kopia prawa jazdy.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zpieczenie.de/ubezpieczenia-komunikacyjne-niemc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2026-07-27T21:33:47+02:00</dcterms:created>
  <dcterms:modified xsi:type="dcterms:W3CDTF">2026-07-27T21:33:47+02:00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